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8" w:rsidRPr="002F3EF8" w:rsidRDefault="002F3EF8" w:rsidP="003866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3EF8">
        <w:rPr>
          <w:rFonts w:cs="Times New Roman"/>
          <w:b/>
          <w:sz w:val="24"/>
          <w:szCs w:val="24"/>
        </w:rPr>
        <w:t>HAFSA SULTAN MESLEKİ VE TEKNİK ANADOLU LİSESİ</w:t>
      </w:r>
    </w:p>
    <w:p w:rsidR="002F3EF8" w:rsidRPr="002F3EF8" w:rsidRDefault="002F3EF8" w:rsidP="003866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3EF8">
        <w:rPr>
          <w:rFonts w:cs="Times New Roman"/>
          <w:b/>
          <w:sz w:val="24"/>
          <w:szCs w:val="24"/>
        </w:rPr>
        <w:t>2018 – 2019 EĞİTİM ÖĞRETİM YILI</w:t>
      </w:r>
    </w:p>
    <w:p w:rsidR="00386611" w:rsidRPr="002F3EF8" w:rsidRDefault="002F3EF8" w:rsidP="003866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3EF8">
        <w:rPr>
          <w:rFonts w:cs="Times New Roman"/>
          <w:b/>
          <w:sz w:val="24"/>
          <w:szCs w:val="24"/>
        </w:rPr>
        <w:t xml:space="preserve">UYUŞTURUCU VE BAĞIMLILIĞI İLE </w:t>
      </w:r>
      <w:r w:rsidR="00386611" w:rsidRPr="002F3EF8">
        <w:rPr>
          <w:rFonts w:cs="Times New Roman"/>
          <w:b/>
          <w:sz w:val="24"/>
          <w:szCs w:val="24"/>
        </w:rPr>
        <w:t>MÜCADELE OKUL EYLEM PLANI</w:t>
      </w:r>
    </w:p>
    <w:p w:rsidR="00A933E6" w:rsidRPr="002F3EF8" w:rsidRDefault="00A933E6" w:rsidP="00CD78F2">
      <w:pPr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592"/>
        <w:gridCol w:w="7"/>
        <w:gridCol w:w="2795"/>
        <w:gridCol w:w="3119"/>
      </w:tblGrid>
      <w:tr w:rsidR="00A933E6" w:rsidRPr="002F3EF8" w:rsidTr="00D45CD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Faaliyetin Konusu</w:t>
            </w:r>
          </w:p>
          <w:p w:rsidR="00A933E6" w:rsidRPr="002F3EF8" w:rsidRDefault="00A933E6" w:rsidP="003F0420">
            <w:pPr>
              <w:tabs>
                <w:tab w:val="left" w:pos="10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795" w:type="dxa"/>
            <w:vAlign w:val="center"/>
          </w:tcPr>
          <w:p w:rsidR="00A933E6" w:rsidRPr="002F3EF8" w:rsidRDefault="00F33DF0" w:rsidP="00ED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3119" w:type="dxa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2F3EF8" w:rsidTr="00D45CD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2F3EF8" w:rsidRDefault="002F3EF8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Eğitim ortamında bağımlılıkla mücadele</w:t>
            </w:r>
            <w:r w:rsidR="00A933E6" w:rsidRPr="002F3EF8">
              <w:rPr>
                <w:rFonts w:cs="Times New Roman"/>
                <w:sz w:val="24"/>
                <w:szCs w:val="24"/>
              </w:rPr>
              <w:t xml:space="preserve"> okul kom</w:t>
            </w:r>
            <w:r w:rsidR="00323BE3" w:rsidRPr="002F3EF8">
              <w:rPr>
                <w:rFonts w:cs="Times New Roman"/>
                <w:sz w:val="24"/>
                <w:szCs w:val="24"/>
              </w:rPr>
              <w:t>i</w:t>
            </w:r>
            <w:r w:rsidR="00A933E6" w:rsidRPr="002F3EF8">
              <w:rPr>
                <w:rFonts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A933E6" w:rsidRPr="002F3EF8" w:rsidRDefault="00F53D05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</w:tc>
        <w:tc>
          <w:tcPr>
            <w:tcW w:w="3119" w:type="dxa"/>
          </w:tcPr>
          <w:p w:rsidR="00A933E6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A933E6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2F3EF8" w:rsidRDefault="002F3EF8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Eğitim </w:t>
            </w:r>
            <w:r w:rsidR="00CC17D3" w:rsidRPr="002F3EF8">
              <w:rPr>
                <w:rFonts w:cs="Times New Roman"/>
                <w:sz w:val="24"/>
                <w:szCs w:val="24"/>
              </w:rPr>
              <w:t>ortamında</w:t>
            </w:r>
            <w:r w:rsidRPr="002F3EF8">
              <w:rPr>
                <w:rFonts w:cs="Times New Roman"/>
                <w:sz w:val="24"/>
                <w:szCs w:val="24"/>
              </w:rPr>
              <w:t xml:space="preserve"> bağımlılıkla mücadele </w:t>
            </w:r>
            <w:r w:rsidR="00CC17D3" w:rsidRPr="002F3EF8">
              <w:rPr>
                <w:rFonts w:cs="Times New Roman"/>
                <w:sz w:val="24"/>
                <w:szCs w:val="24"/>
              </w:rPr>
              <w:t>okul eylem planının hazırlanması</w:t>
            </w:r>
            <w:r w:rsidRPr="002F3EF8">
              <w:rPr>
                <w:rFonts w:cs="Times New Roman"/>
                <w:sz w:val="24"/>
                <w:szCs w:val="24"/>
              </w:rPr>
              <w:t xml:space="preserve"> (Eğitim ortamlarında uyuşturucu </w:t>
            </w:r>
            <w:proofErr w:type="gramStart"/>
            <w:r w:rsidRPr="002F3EF8">
              <w:rPr>
                <w:rFonts w:cs="Times New Roman"/>
                <w:sz w:val="24"/>
                <w:szCs w:val="24"/>
              </w:rPr>
              <w:t>kullanımı  ve</w:t>
            </w:r>
            <w:proofErr w:type="gramEnd"/>
            <w:r w:rsidRPr="002F3EF8">
              <w:rPr>
                <w:rFonts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 )</w:t>
            </w:r>
          </w:p>
        </w:tc>
        <w:tc>
          <w:tcPr>
            <w:tcW w:w="1599" w:type="dxa"/>
            <w:gridSpan w:val="2"/>
          </w:tcPr>
          <w:p w:rsidR="00A933E6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A933E6" w:rsidRPr="002F3EF8" w:rsidRDefault="00B403BB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Komisyonu</w:t>
            </w:r>
          </w:p>
        </w:tc>
        <w:tc>
          <w:tcPr>
            <w:tcW w:w="3119" w:type="dxa"/>
          </w:tcPr>
          <w:p w:rsidR="00A933E6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A933E6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2F3EF8" w:rsidRDefault="00CC17D3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A933E6" w:rsidRPr="002F3EF8" w:rsidRDefault="00B7166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</w:tc>
        <w:tc>
          <w:tcPr>
            <w:tcW w:w="3119" w:type="dxa"/>
          </w:tcPr>
          <w:p w:rsidR="00A933E6" w:rsidRPr="002F3EF8" w:rsidRDefault="00F33DF0" w:rsidP="00D45CD6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 w:rsidR="00D45CD6"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CC17D3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2F3EF8" w:rsidRDefault="00CC17D3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CC17D3" w:rsidRPr="002F3EF8" w:rsidRDefault="00B7166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</w:tc>
        <w:tc>
          <w:tcPr>
            <w:tcW w:w="3119" w:type="dxa"/>
          </w:tcPr>
          <w:p w:rsidR="00CC17D3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B403B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Default="00B7166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Madde Bağımlılığı ile Mücadele Semineri</w:t>
            </w:r>
          </w:p>
          <w:p w:rsidR="00B71660" w:rsidRPr="002F3EF8" w:rsidRDefault="00B7166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Personeli ve Ebeveynlere</w:t>
            </w:r>
          </w:p>
        </w:tc>
        <w:tc>
          <w:tcPr>
            <w:tcW w:w="1599" w:type="dxa"/>
            <w:gridSpan w:val="2"/>
          </w:tcPr>
          <w:p w:rsidR="00B403BB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B403BB" w:rsidRPr="002F3EF8" w:rsidRDefault="00B7166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</w:tc>
        <w:tc>
          <w:tcPr>
            <w:tcW w:w="3119" w:type="dxa"/>
          </w:tcPr>
          <w:p w:rsidR="00B403BB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B403B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2F3EF8" w:rsidRDefault="00B403B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2F3EF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2F3EF8" w:rsidRDefault="002F3EF8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B403BB" w:rsidRPr="002F3EF8" w:rsidRDefault="00B403BB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</w:tc>
        <w:tc>
          <w:tcPr>
            <w:tcW w:w="3119" w:type="dxa"/>
          </w:tcPr>
          <w:p w:rsidR="00D45CD6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  <w:p w:rsidR="00B403BB" w:rsidRPr="002F3EF8" w:rsidRDefault="00F33DF0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Kolluk Kuvvetleri</w:t>
            </w:r>
          </w:p>
        </w:tc>
      </w:tr>
      <w:tr w:rsidR="00B403B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2F3EF8" w:rsidRDefault="00B403BB" w:rsidP="002F3EF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 Öğrenci kişis</w:t>
            </w:r>
            <w:r w:rsidR="002F3EF8">
              <w:rPr>
                <w:rFonts w:cs="Times New Roman"/>
                <w:sz w:val="24"/>
                <w:szCs w:val="24"/>
              </w:rPr>
              <w:t xml:space="preserve">el bilgi formlarının doldurulup ( YAŞAM PENCEREM ) </w:t>
            </w:r>
            <w:r w:rsidRPr="002F3EF8">
              <w:rPr>
                <w:rFonts w:cs="Times New Roman"/>
                <w:sz w:val="24"/>
                <w:szCs w:val="24"/>
              </w:rPr>
              <w:t>değerlendirilerek</w:t>
            </w:r>
            <w:r w:rsidR="002F3EF8">
              <w:rPr>
                <w:rFonts w:cs="Times New Roman"/>
                <w:sz w:val="24"/>
                <w:szCs w:val="24"/>
              </w:rPr>
              <w:t>,</w:t>
            </w:r>
            <w:r w:rsidRPr="002F3EF8">
              <w:rPr>
                <w:rFonts w:cs="Times New Roman"/>
                <w:sz w:val="24"/>
                <w:szCs w:val="24"/>
              </w:rPr>
              <w:t xml:space="preserve"> </w:t>
            </w:r>
            <w:r w:rsidR="002F3EF8">
              <w:rPr>
                <w:rFonts w:cs="Times New Roman"/>
                <w:sz w:val="24"/>
                <w:szCs w:val="24"/>
              </w:rPr>
              <w:t>r</w:t>
            </w:r>
            <w:r w:rsidRPr="002F3EF8">
              <w:rPr>
                <w:rFonts w:cs="Times New Roman"/>
                <w:sz w:val="24"/>
                <w:szCs w:val="24"/>
              </w:rPr>
              <w:t>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2F3EF8" w:rsidRDefault="00B71660" w:rsidP="00B71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</w:tc>
        <w:tc>
          <w:tcPr>
            <w:tcW w:w="2795" w:type="dxa"/>
          </w:tcPr>
          <w:p w:rsidR="00B403BB" w:rsidRPr="002F3EF8" w:rsidRDefault="00B403BB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Rehberlik Servisi</w:t>
            </w:r>
          </w:p>
          <w:p w:rsidR="00B403BB" w:rsidRPr="002F3EF8" w:rsidRDefault="00B403BB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Sınıf</w:t>
            </w:r>
            <w:r w:rsidR="00B71660">
              <w:rPr>
                <w:rFonts w:cs="Times New Roman"/>
                <w:sz w:val="24"/>
                <w:szCs w:val="24"/>
              </w:rPr>
              <w:t xml:space="preserve"> Rehber</w:t>
            </w:r>
            <w:r w:rsidRPr="002F3EF8">
              <w:rPr>
                <w:rFonts w:cs="Times New Roman"/>
                <w:sz w:val="24"/>
                <w:szCs w:val="24"/>
              </w:rPr>
              <w:t xml:space="preserve"> </w:t>
            </w:r>
            <w:r w:rsidR="00F33DF0" w:rsidRPr="002F3EF8">
              <w:rPr>
                <w:rFonts w:cs="Times New Roman"/>
                <w:sz w:val="24"/>
                <w:szCs w:val="24"/>
              </w:rPr>
              <w:t>Öğretmen</w:t>
            </w:r>
            <w:r w:rsidR="00B71660">
              <w:rPr>
                <w:rFonts w:cs="Times New Roman"/>
                <w:sz w:val="24"/>
                <w:szCs w:val="24"/>
              </w:rPr>
              <w:t>leri</w:t>
            </w:r>
          </w:p>
        </w:tc>
        <w:tc>
          <w:tcPr>
            <w:tcW w:w="3119" w:type="dxa"/>
          </w:tcPr>
          <w:p w:rsidR="00B403BB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B403BB" w:rsidRPr="002F3EF8" w:rsidTr="00D45CD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2F3EF8" w:rsidRDefault="00B403BB" w:rsidP="002F3EF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Şiddete tanık olan şiddete maruz kalan öğrencilerin</w:t>
            </w:r>
            <w:r w:rsidR="00323BE3" w:rsidRPr="002F3EF8">
              <w:rPr>
                <w:rFonts w:cs="Times New Roman"/>
                <w:sz w:val="24"/>
                <w:szCs w:val="24"/>
              </w:rPr>
              <w:t xml:space="preserve"> bireysel ve grupla danışma</w:t>
            </w:r>
            <w:r w:rsidRPr="002F3EF8">
              <w:rPr>
                <w:rFonts w:cs="Times New Roman"/>
                <w:sz w:val="24"/>
                <w:szCs w:val="24"/>
              </w:rPr>
              <w:t xml:space="preserve"> sürecine alınması ve a</w:t>
            </w:r>
            <w:r w:rsidR="00AE41C6" w:rsidRPr="002F3EF8">
              <w:rPr>
                <w:rFonts w:cs="Times New Roman"/>
                <w:sz w:val="24"/>
                <w:szCs w:val="24"/>
              </w:rPr>
              <w:t xml:space="preserve">ilesi ile işbirliği yapılması gerekirse </w:t>
            </w:r>
            <w:r w:rsidRPr="002F3EF8">
              <w:rPr>
                <w:rFonts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2F3EF8" w:rsidRDefault="00B7166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B71660" w:rsidRPr="002F3EF8" w:rsidRDefault="00B7166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Rehberlik Servisi</w:t>
            </w:r>
          </w:p>
          <w:p w:rsidR="00B403BB" w:rsidRPr="002F3EF8" w:rsidRDefault="00B7166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Sınıf</w:t>
            </w:r>
            <w:r>
              <w:rPr>
                <w:rFonts w:cs="Times New Roman"/>
                <w:sz w:val="24"/>
                <w:szCs w:val="24"/>
              </w:rPr>
              <w:t xml:space="preserve"> Rehber</w:t>
            </w:r>
            <w:r w:rsidRPr="002F3EF8">
              <w:rPr>
                <w:rFonts w:cs="Times New Roman"/>
                <w:sz w:val="24"/>
                <w:szCs w:val="24"/>
              </w:rPr>
              <w:t xml:space="preserve"> Öğretmen</w:t>
            </w:r>
            <w:r>
              <w:rPr>
                <w:rFonts w:cs="Times New Roman"/>
                <w:sz w:val="24"/>
                <w:szCs w:val="24"/>
              </w:rPr>
              <w:t>leri</w:t>
            </w:r>
          </w:p>
        </w:tc>
        <w:tc>
          <w:tcPr>
            <w:tcW w:w="3119" w:type="dxa"/>
          </w:tcPr>
          <w:p w:rsidR="00B71660" w:rsidRPr="002F3EF8" w:rsidRDefault="00D45CD6" w:rsidP="00B71660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  <w:p w:rsidR="00B71660" w:rsidRPr="002F3EF8" w:rsidRDefault="00B71660" w:rsidP="00B71660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</w:t>
            </w:r>
            <w:r w:rsidR="00D45CD6">
              <w:rPr>
                <w:rFonts w:cs="Times New Roman"/>
                <w:sz w:val="24"/>
                <w:szCs w:val="24"/>
              </w:rPr>
              <w:t xml:space="preserve">çe </w:t>
            </w:r>
            <w:r w:rsidRPr="002F3EF8">
              <w:rPr>
                <w:rFonts w:cs="Times New Roman"/>
                <w:sz w:val="24"/>
                <w:szCs w:val="24"/>
              </w:rPr>
              <w:t>Sağlık Müdürlüğü</w:t>
            </w:r>
          </w:p>
          <w:p w:rsidR="00B403BB" w:rsidRPr="002F3EF8" w:rsidRDefault="00B71660" w:rsidP="00B71660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</w:t>
            </w:r>
            <w:r w:rsidR="00D45CD6">
              <w:rPr>
                <w:rFonts w:cs="Times New Roman"/>
                <w:sz w:val="24"/>
                <w:szCs w:val="24"/>
              </w:rPr>
              <w:t>çe</w:t>
            </w:r>
            <w:r w:rsidRPr="002F3EF8">
              <w:rPr>
                <w:rFonts w:cs="Times New Roman"/>
                <w:sz w:val="24"/>
                <w:szCs w:val="24"/>
              </w:rPr>
              <w:t xml:space="preserve"> Emniyet Müdürlüğü</w:t>
            </w:r>
          </w:p>
        </w:tc>
      </w:tr>
      <w:tr w:rsidR="00B403B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2F3EF8" w:rsidRDefault="00B7166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Ergen</w:t>
            </w:r>
            <w:r w:rsidR="00ED79B3">
              <w:rPr>
                <w:rFonts w:cs="Times New Roman"/>
                <w:sz w:val="24"/>
                <w:szCs w:val="24"/>
              </w:rPr>
              <w:t>lik dönemi gelişim özellikleri ve ergenle iletişim semineri ( Veli Semineri )</w:t>
            </w:r>
          </w:p>
        </w:tc>
        <w:tc>
          <w:tcPr>
            <w:tcW w:w="1599" w:type="dxa"/>
            <w:gridSpan w:val="2"/>
          </w:tcPr>
          <w:p w:rsidR="00B403BB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Aralık</w:t>
            </w:r>
          </w:p>
        </w:tc>
        <w:tc>
          <w:tcPr>
            <w:tcW w:w="2795" w:type="dxa"/>
          </w:tcPr>
          <w:p w:rsidR="00ED79B3" w:rsidRDefault="00ED79B3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  <w:p w:rsidR="00B403BB" w:rsidRPr="002F3EF8" w:rsidRDefault="00F33DF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3119" w:type="dxa"/>
          </w:tcPr>
          <w:p w:rsidR="00B403BB" w:rsidRPr="002F3EF8" w:rsidRDefault="00F33DF0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 </w:t>
            </w:r>
            <w:r w:rsidR="00D45CD6"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 w:rsidR="00D45CD6">
              <w:rPr>
                <w:rFonts w:cs="Times New Roman"/>
                <w:sz w:val="24"/>
                <w:szCs w:val="24"/>
              </w:rPr>
              <w:t>ğü</w:t>
            </w:r>
          </w:p>
          <w:p w:rsidR="00602277" w:rsidRPr="002F3EF8" w:rsidRDefault="00F33DF0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Aile Ve Sosyal Pol</w:t>
            </w:r>
            <w:r w:rsidR="00D45CD6">
              <w:rPr>
                <w:rFonts w:cs="Times New Roman"/>
                <w:sz w:val="24"/>
                <w:szCs w:val="24"/>
              </w:rPr>
              <w:t xml:space="preserve">itikalar İlçe </w:t>
            </w:r>
            <w:r w:rsidRPr="002F3EF8">
              <w:rPr>
                <w:rFonts w:cs="Times New Roman"/>
                <w:sz w:val="24"/>
                <w:szCs w:val="24"/>
              </w:rPr>
              <w:t>Müdürlüğü</w:t>
            </w:r>
          </w:p>
        </w:tc>
      </w:tr>
      <w:tr w:rsidR="00267F0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  <w:r w:rsidR="00ED2DC0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267F0B" w:rsidRPr="00ED79B3" w:rsidRDefault="00ED79B3" w:rsidP="00A17F48">
            <w:pPr>
              <w:rPr>
                <w:rFonts w:cs="Times New Roman"/>
                <w:sz w:val="24"/>
                <w:szCs w:val="24"/>
              </w:rPr>
            </w:pPr>
            <w:r w:rsidRPr="00ED79B3">
              <w:rPr>
                <w:sz w:val="24"/>
                <w:szCs w:val="24"/>
              </w:rPr>
              <w:t>Öğrencinin stresle başa çıkma, çatışma çözme becerileri geliştirme, etkili reddetme davranışı, ‘Hayır Diyebilme!’ akran baskısına, karşı koyma öfke yönetimi vb. konularda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Aralık</w:t>
            </w:r>
          </w:p>
        </w:tc>
        <w:tc>
          <w:tcPr>
            <w:tcW w:w="2795" w:type="dxa"/>
          </w:tcPr>
          <w:p w:rsidR="00ED79B3" w:rsidRDefault="00ED79B3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  <w:p w:rsidR="00267F0B" w:rsidRPr="002F3EF8" w:rsidRDefault="00ED79B3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3119" w:type="dxa"/>
          </w:tcPr>
          <w:p w:rsidR="00602277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67F0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  <w:r w:rsidR="00ED2DC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67F0B" w:rsidRPr="002F3EF8" w:rsidRDefault="00267F0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Öğrenc</w:t>
            </w:r>
            <w:r w:rsidR="00ED79B3">
              <w:rPr>
                <w:rFonts w:cs="Times New Roman"/>
                <w:sz w:val="24"/>
                <w:szCs w:val="24"/>
              </w:rPr>
              <w:t>ilerin zararlı alışkanlıklar ve</w:t>
            </w:r>
            <w:r w:rsidRPr="002F3EF8">
              <w:rPr>
                <w:rFonts w:cs="Times New Roman"/>
                <w:sz w:val="24"/>
                <w:szCs w:val="24"/>
              </w:rPr>
              <w:t xml:space="preserve"> korunma yolları konusunda bilgilendirilmesi</w:t>
            </w:r>
          </w:p>
        </w:tc>
        <w:tc>
          <w:tcPr>
            <w:tcW w:w="1599" w:type="dxa"/>
            <w:gridSpan w:val="2"/>
          </w:tcPr>
          <w:p w:rsidR="00267F0B" w:rsidRPr="002F3EF8" w:rsidRDefault="000E5F2A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Ocak</w:t>
            </w:r>
          </w:p>
        </w:tc>
        <w:tc>
          <w:tcPr>
            <w:tcW w:w="2795" w:type="dxa"/>
          </w:tcPr>
          <w:p w:rsidR="00ED79B3" w:rsidRDefault="00ED79B3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  <w:p w:rsidR="00267F0B" w:rsidRPr="002F3EF8" w:rsidRDefault="00ED79B3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3119" w:type="dxa"/>
          </w:tcPr>
          <w:p w:rsidR="00267F0B" w:rsidRPr="002F3EF8" w:rsidRDefault="00D45CD6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67F0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  <w:r w:rsidR="00ED2DC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67F0B" w:rsidRDefault="00267F0B" w:rsidP="00895510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2F3EF8">
              <w:rPr>
                <w:rFonts w:cs="Times New Roman"/>
                <w:sz w:val="24"/>
                <w:szCs w:val="24"/>
              </w:rPr>
              <w:t>, afiş broşür tasarımları, slogan yarışmaları)</w:t>
            </w:r>
          </w:p>
          <w:p w:rsidR="00ED2DC0" w:rsidRPr="002F3EF8" w:rsidRDefault="00ED2DC0" w:rsidP="00895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67F0B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386611" w:rsidRPr="002F3EF8" w:rsidRDefault="00386611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T</w:t>
            </w:r>
            <w:r w:rsidR="00F33DF0" w:rsidRPr="002F3EF8">
              <w:rPr>
                <w:rFonts w:cs="Times New Roman"/>
                <w:sz w:val="24"/>
                <w:szCs w:val="24"/>
              </w:rPr>
              <w:t>üm Okul Personeli</w:t>
            </w:r>
          </w:p>
          <w:p w:rsidR="00267F0B" w:rsidRPr="002F3EF8" w:rsidRDefault="00F33DF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İstekli Öğrenci Ve Veliler</w:t>
            </w:r>
          </w:p>
          <w:p w:rsidR="001F0D87" w:rsidRPr="002F3EF8" w:rsidRDefault="001F0D87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Yeşilay Kulübü</w:t>
            </w:r>
          </w:p>
        </w:tc>
        <w:tc>
          <w:tcPr>
            <w:tcW w:w="3119" w:type="dxa"/>
          </w:tcPr>
          <w:p w:rsidR="00DF6072" w:rsidRDefault="00D45CD6" w:rsidP="00895510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  <w:p w:rsidR="00D45CD6" w:rsidRDefault="00D45CD6" w:rsidP="00D45CD6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Gençlik Merkezi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45CD6" w:rsidRDefault="00D45CD6" w:rsidP="00D45C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Yerel Yönetimler </w:t>
            </w:r>
          </w:p>
          <w:p w:rsidR="00D45CD6" w:rsidRPr="002F3EF8" w:rsidRDefault="00450BDB" w:rsidP="00D45C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STK</w:t>
            </w:r>
          </w:p>
        </w:tc>
      </w:tr>
      <w:tr w:rsidR="00267F0B" w:rsidRPr="002F3EF8" w:rsidTr="00D45CD6">
        <w:trPr>
          <w:trHeight w:val="845"/>
          <w:jc w:val="center"/>
        </w:trPr>
        <w:tc>
          <w:tcPr>
            <w:tcW w:w="1101" w:type="dxa"/>
            <w:vAlign w:val="center"/>
          </w:tcPr>
          <w:p w:rsidR="00267F0B" w:rsidRPr="002F3EF8" w:rsidRDefault="00F33DF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  <w:r w:rsidR="00ED2DC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Stres ve kaygı ile baş etme </w:t>
            </w:r>
            <w:r w:rsidR="00267F0B" w:rsidRPr="002F3EF8">
              <w:rPr>
                <w:rFonts w:cs="Times New Roman"/>
                <w:sz w:val="24"/>
                <w:szCs w:val="24"/>
              </w:rPr>
              <w:t>yolları konulu seminer çalışmasının yapılması</w:t>
            </w:r>
            <w:r>
              <w:rPr>
                <w:rFonts w:cs="Times New Roman"/>
                <w:sz w:val="24"/>
                <w:szCs w:val="24"/>
              </w:rPr>
              <w:t xml:space="preserve"> ( Öğrenci Semineri )</w:t>
            </w:r>
          </w:p>
        </w:tc>
        <w:tc>
          <w:tcPr>
            <w:tcW w:w="1599" w:type="dxa"/>
            <w:gridSpan w:val="2"/>
          </w:tcPr>
          <w:p w:rsidR="000E5F2A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Ocak</w:t>
            </w:r>
          </w:p>
          <w:p w:rsidR="000E5F2A" w:rsidRDefault="000E5F2A" w:rsidP="00A17F48">
            <w:pPr>
              <w:rPr>
                <w:rFonts w:cs="Times New Roman"/>
                <w:sz w:val="24"/>
                <w:szCs w:val="24"/>
              </w:rPr>
            </w:pPr>
          </w:p>
          <w:p w:rsidR="000E5F2A" w:rsidRPr="002F3EF8" w:rsidRDefault="000E5F2A" w:rsidP="00A17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67F0B" w:rsidRPr="002F3EF8" w:rsidRDefault="00267F0B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3119" w:type="dxa"/>
          </w:tcPr>
          <w:p w:rsidR="00267F0B" w:rsidRPr="002F3EF8" w:rsidRDefault="00450BD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0E5F2A" w:rsidRPr="002F3EF8" w:rsidTr="00D45CD6">
        <w:trPr>
          <w:trHeight w:val="620"/>
          <w:jc w:val="center"/>
        </w:trPr>
        <w:tc>
          <w:tcPr>
            <w:tcW w:w="1101" w:type="dxa"/>
            <w:vAlign w:val="center"/>
          </w:tcPr>
          <w:p w:rsidR="000E5F2A" w:rsidRPr="002F3EF8" w:rsidRDefault="000E5F2A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72" w:type="dxa"/>
          </w:tcPr>
          <w:p w:rsidR="000E5F2A" w:rsidRDefault="000E5F2A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Uyuşturucu ve madde bağımlılığı mücadele semineri          ( Veli Semineri )</w:t>
            </w:r>
          </w:p>
        </w:tc>
        <w:tc>
          <w:tcPr>
            <w:tcW w:w="1599" w:type="dxa"/>
            <w:gridSpan w:val="2"/>
          </w:tcPr>
          <w:p w:rsidR="000E5F2A" w:rsidRDefault="000E5F2A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Şubat</w:t>
            </w:r>
          </w:p>
          <w:p w:rsidR="000E5F2A" w:rsidRDefault="000E5F2A" w:rsidP="00A17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E5F2A" w:rsidRDefault="000E5F2A" w:rsidP="000E5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  <w:p w:rsidR="000E5F2A" w:rsidRPr="002F3EF8" w:rsidRDefault="000E5F2A" w:rsidP="000E5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3119" w:type="dxa"/>
          </w:tcPr>
          <w:p w:rsidR="000E5F2A" w:rsidRPr="002F3EF8" w:rsidRDefault="00450BD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67F0B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2F3EF8" w:rsidRDefault="00A17F48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  <w:r w:rsidR="000E5F2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2F3EF8" w:rsidRDefault="00267F0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Öğrencilere örnek olmaları bakımın</w:t>
            </w:r>
            <w:r w:rsidR="00ED79B3">
              <w:rPr>
                <w:rFonts w:cs="Times New Roman"/>
                <w:sz w:val="24"/>
                <w:szCs w:val="24"/>
              </w:rPr>
              <w:t xml:space="preserve">dan tütün ve tütün ürünlerinin </w:t>
            </w:r>
            <w:r w:rsidRPr="002F3EF8">
              <w:rPr>
                <w:rFonts w:cs="Times New Roman"/>
                <w:sz w:val="24"/>
                <w:szCs w:val="24"/>
              </w:rPr>
              <w:t>kullanan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267F0B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</w:tc>
        <w:tc>
          <w:tcPr>
            <w:tcW w:w="3119" w:type="dxa"/>
          </w:tcPr>
          <w:p w:rsidR="00267F0B" w:rsidRPr="002F3EF8" w:rsidRDefault="00450BD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74A9D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2F3EF8" w:rsidRDefault="00A17F48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F8">
              <w:rPr>
                <w:rFonts w:cs="Times New Roman"/>
                <w:b/>
                <w:sz w:val="24"/>
                <w:szCs w:val="24"/>
              </w:rPr>
              <w:t>1</w:t>
            </w:r>
            <w:r w:rsidR="000E5F2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ED2DC0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Risk grubunda</w:t>
            </w:r>
            <w:r w:rsidR="00274A9D" w:rsidRPr="002F3EF8">
              <w:rPr>
                <w:rFonts w:cs="Times New Roman"/>
                <w:sz w:val="24"/>
                <w:szCs w:val="24"/>
              </w:rPr>
              <w:t xml:space="preserve"> o</w:t>
            </w:r>
            <w:r>
              <w:rPr>
                <w:rFonts w:cs="Times New Roman"/>
                <w:sz w:val="24"/>
                <w:szCs w:val="24"/>
              </w:rPr>
              <w:t xml:space="preserve">lan öğrenciler tespit edilerek </w:t>
            </w:r>
            <w:r w:rsidR="00274A9D" w:rsidRPr="002F3EF8">
              <w:rPr>
                <w:rFonts w:cs="Times New Roman"/>
                <w:sz w:val="24"/>
                <w:szCs w:val="24"/>
              </w:rPr>
              <w:t>ailesi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2F3EF8" w:rsidRDefault="00ED79B3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386611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386611" w:rsidRPr="002F3EF8">
              <w:rPr>
                <w:rFonts w:cs="Times New Roman"/>
                <w:sz w:val="24"/>
                <w:szCs w:val="24"/>
              </w:rPr>
              <w:t>Yönetimi</w:t>
            </w:r>
          </w:p>
          <w:p w:rsidR="00ED2DC0" w:rsidRDefault="00ED2DC0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Komisyonu</w:t>
            </w:r>
          </w:p>
          <w:p w:rsidR="00274A9D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Rehberlik </w:t>
            </w:r>
            <w:r w:rsidR="00F33DF0" w:rsidRPr="002F3EF8">
              <w:rPr>
                <w:rFonts w:cs="Times New Roman"/>
                <w:sz w:val="24"/>
                <w:szCs w:val="24"/>
              </w:rPr>
              <w:t>Servisi</w:t>
            </w:r>
          </w:p>
          <w:p w:rsidR="00ED2DC0" w:rsidRPr="002F3EF8" w:rsidRDefault="00ED2DC0" w:rsidP="00ED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A9D" w:rsidRPr="002F3EF8" w:rsidRDefault="00F33DF0" w:rsidP="00D45CD6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İl-İlçe Milli Eğitim Müdürlü</w:t>
            </w:r>
            <w:r w:rsidR="00D45CD6"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74A9D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E5F2A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1F0D87" w:rsidRPr="002F3EF8" w:rsidRDefault="00274A9D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kantininde sağlığa za</w:t>
            </w:r>
            <w:r w:rsidR="00ED2DC0">
              <w:rPr>
                <w:rFonts w:cs="Times New Roman"/>
                <w:sz w:val="24"/>
                <w:szCs w:val="24"/>
              </w:rPr>
              <w:t xml:space="preserve">rarlı maddeler ve öğrencilerin </w:t>
            </w:r>
            <w:r w:rsidRPr="002F3EF8">
              <w:rPr>
                <w:rFonts w:cs="Times New Roman"/>
                <w:sz w:val="24"/>
                <w:szCs w:val="24"/>
              </w:rPr>
              <w:t>beslenmesini olumsuz etkil</w:t>
            </w:r>
            <w:r w:rsidR="003F19D9" w:rsidRPr="002F3EF8">
              <w:rPr>
                <w:rFonts w:cs="Times New Roman"/>
                <w:sz w:val="24"/>
                <w:szCs w:val="24"/>
              </w:rPr>
              <w:t>e</w:t>
            </w:r>
            <w:r w:rsidRPr="002F3EF8">
              <w:rPr>
                <w:rFonts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</w:tc>
        <w:tc>
          <w:tcPr>
            <w:tcW w:w="1599" w:type="dxa"/>
            <w:gridSpan w:val="2"/>
          </w:tcPr>
          <w:p w:rsidR="00274A9D" w:rsidRPr="002F3EF8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274A9D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Kantin Denetleme Ekibi</w:t>
            </w:r>
          </w:p>
          <w:p w:rsidR="00274A9D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DC0" w:rsidRPr="002F3EF8" w:rsidRDefault="00274A9D" w:rsidP="00450B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</w:tc>
        <w:tc>
          <w:tcPr>
            <w:tcW w:w="3119" w:type="dxa"/>
          </w:tcPr>
          <w:p w:rsidR="00274A9D" w:rsidRPr="002F3EF8" w:rsidRDefault="00450BDB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274A9D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E5F2A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274A9D" w:rsidRPr="002F3EF8" w:rsidRDefault="00274A9D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Öğrencilerin ders dışı zamanlarının spor sanat kültür izcilik ve sosyal sor</w:t>
            </w:r>
            <w:r w:rsidR="00ED2DC0">
              <w:rPr>
                <w:rFonts w:cs="Times New Roman"/>
                <w:sz w:val="24"/>
                <w:szCs w:val="24"/>
              </w:rPr>
              <w:t xml:space="preserve">umluluk projeleri doğayı koruma ve geliştirme etkinlikleri </w:t>
            </w:r>
            <w:r w:rsidRPr="002F3EF8">
              <w:rPr>
                <w:rFonts w:cs="Times New Roman"/>
                <w:sz w:val="24"/>
                <w:szCs w:val="24"/>
              </w:rPr>
              <w:t>gibi faaliyetlerle yara</w:t>
            </w:r>
            <w:r w:rsidR="00ED2DC0">
              <w:rPr>
                <w:rFonts w:cs="Times New Roman"/>
                <w:sz w:val="24"/>
                <w:szCs w:val="24"/>
              </w:rPr>
              <w:t>r</w:t>
            </w:r>
            <w:r w:rsidRPr="002F3EF8">
              <w:rPr>
                <w:rFonts w:cs="Times New Roman"/>
                <w:sz w:val="24"/>
                <w:szCs w:val="24"/>
              </w:rPr>
              <w:t>lı bir biçimde değerlendirmele</w:t>
            </w:r>
            <w:r w:rsidR="00ED2DC0">
              <w:rPr>
                <w:rFonts w:cs="Times New Roman"/>
                <w:sz w:val="24"/>
                <w:szCs w:val="24"/>
              </w:rPr>
              <w:t xml:space="preserve">ri için okulların bölgesindeki </w:t>
            </w:r>
            <w:r w:rsidRPr="002F3EF8">
              <w:rPr>
                <w:rFonts w:cs="Times New Roman"/>
                <w:sz w:val="24"/>
                <w:szCs w:val="24"/>
              </w:rPr>
              <w:t xml:space="preserve">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2F3EF8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274A9D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  <w:p w:rsidR="001F0D87" w:rsidRPr="002F3EF8" w:rsidRDefault="001F0D87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Spor Kulübü</w:t>
            </w:r>
          </w:p>
          <w:p w:rsidR="001F0D87" w:rsidRPr="002F3EF8" w:rsidRDefault="001F0D87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3119" w:type="dxa"/>
          </w:tcPr>
          <w:p w:rsidR="00450BDB" w:rsidRDefault="00450BDB" w:rsidP="00450BDB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  <w:p w:rsidR="00450BDB" w:rsidRDefault="00450BDB" w:rsidP="00450BDB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Gençlik Merkezi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0BDB" w:rsidRDefault="00450BDB" w:rsidP="00450B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Yerel Yönetimler </w:t>
            </w:r>
          </w:p>
          <w:p w:rsidR="00F33DF0" w:rsidRPr="002F3EF8" w:rsidRDefault="00450BDB" w:rsidP="00450B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STK</w:t>
            </w:r>
          </w:p>
        </w:tc>
      </w:tr>
      <w:tr w:rsidR="00274A9D" w:rsidRPr="002F3EF8" w:rsidTr="00D45CD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2F3EF8" w:rsidRDefault="00ED2DC0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  <w:r w:rsidR="000E5F2A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274A9D" w:rsidRPr="002F3EF8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Arkadaşlarına iyi örnek olan </w:t>
            </w:r>
            <w:r w:rsidR="00274A9D" w:rsidRPr="002F3EF8">
              <w:rPr>
                <w:rFonts w:cs="Times New Roman"/>
                <w:sz w:val="24"/>
                <w:szCs w:val="24"/>
              </w:rPr>
              <w:t>ve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2F3EF8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795" w:type="dxa"/>
          </w:tcPr>
          <w:p w:rsidR="00274A9D" w:rsidRPr="002F3EF8" w:rsidRDefault="00274A9D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Okul </w:t>
            </w:r>
            <w:r w:rsidR="00F33DF0" w:rsidRPr="002F3EF8">
              <w:rPr>
                <w:rFonts w:cs="Times New Roman"/>
                <w:sz w:val="24"/>
                <w:szCs w:val="24"/>
              </w:rPr>
              <w:t>Yönetimi</w:t>
            </w:r>
          </w:p>
        </w:tc>
        <w:tc>
          <w:tcPr>
            <w:tcW w:w="3119" w:type="dxa"/>
          </w:tcPr>
          <w:p w:rsidR="00274A9D" w:rsidRPr="002F3EF8" w:rsidRDefault="00F33DF0" w:rsidP="00A17F48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 xml:space="preserve"> İl İlçe Milli Eğitim Müdürlü</w:t>
            </w:r>
            <w:r w:rsidR="00D45CD6">
              <w:rPr>
                <w:rFonts w:cs="Times New Roman"/>
                <w:sz w:val="24"/>
                <w:szCs w:val="24"/>
              </w:rPr>
              <w:t>ğü</w:t>
            </w:r>
          </w:p>
        </w:tc>
      </w:tr>
      <w:tr w:rsidR="00A17F48" w:rsidRPr="002F3EF8" w:rsidTr="00D45CD6">
        <w:tblPrEx>
          <w:tblCellMar>
            <w:left w:w="70" w:type="dxa"/>
            <w:right w:w="70" w:type="dxa"/>
          </w:tblCellMar>
          <w:tblLook w:val="000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2F3EF8" w:rsidRDefault="000E5F2A" w:rsidP="003F04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A17F48" w:rsidRPr="002F3EF8" w:rsidRDefault="00ED2DC0" w:rsidP="00ED2D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Rehber Öğretmeni ve 9. Sınıf Rehber Öğretmenleri </w:t>
            </w:r>
            <w:r w:rsidR="00D45CD6">
              <w:rPr>
                <w:rFonts w:cs="Times New Roman"/>
                <w:sz w:val="24"/>
                <w:szCs w:val="24"/>
              </w:rPr>
              <w:t>tarafından</w:t>
            </w:r>
            <w:r w:rsidR="00BD5946" w:rsidRPr="002F3EF8">
              <w:rPr>
                <w:rFonts w:cs="Times New Roman"/>
                <w:sz w:val="24"/>
                <w:szCs w:val="24"/>
              </w:rPr>
              <w:t xml:space="preserve"> öğrenci ve velilere, Sağlıklı Yaşam,</w:t>
            </w:r>
            <w:r w:rsidR="000E5F2A">
              <w:rPr>
                <w:rFonts w:cs="Times New Roman"/>
                <w:sz w:val="24"/>
                <w:szCs w:val="24"/>
              </w:rPr>
              <w:t xml:space="preserve"> </w:t>
            </w:r>
            <w:r w:rsidR="00BD5946" w:rsidRPr="002F3EF8">
              <w:rPr>
                <w:rFonts w:cs="Times New Roman"/>
                <w:sz w:val="24"/>
                <w:szCs w:val="24"/>
              </w:rPr>
              <w:t>Madde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2F3EF8" w:rsidRDefault="00ED2DC0" w:rsidP="00A17F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Yıl Boyunca</w:t>
            </w:r>
          </w:p>
        </w:tc>
        <w:tc>
          <w:tcPr>
            <w:tcW w:w="2802" w:type="dxa"/>
            <w:gridSpan w:val="2"/>
          </w:tcPr>
          <w:p w:rsidR="00A17F48" w:rsidRDefault="00BD5946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Okul Rehberlik Servisi</w:t>
            </w:r>
          </w:p>
          <w:p w:rsidR="00D45CD6" w:rsidRPr="002F3EF8" w:rsidRDefault="00D45CD6" w:rsidP="00ED2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Sınıf</w:t>
            </w:r>
            <w:r>
              <w:rPr>
                <w:rFonts w:cs="Times New Roman"/>
                <w:sz w:val="24"/>
                <w:szCs w:val="24"/>
              </w:rPr>
              <w:t xml:space="preserve"> Rehber</w:t>
            </w:r>
            <w:r w:rsidRPr="002F3EF8">
              <w:rPr>
                <w:rFonts w:cs="Times New Roman"/>
                <w:sz w:val="24"/>
                <w:szCs w:val="24"/>
              </w:rPr>
              <w:t xml:space="preserve"> Öğretmen</w:t>
            </w:r>
            <w:r>
              <w:rPr>
                <w:rFonts w:cs="Times New Roman"/>
                <w:sz w:val="24"/>
                <w:szCs w:val="24"/>
              </w:rPr>
              <w:t>leri</w:t>
            </w:r>
          </w:p>
        </w:tc>
        <w:tc>
          <w:tcPr>
            <w:tcW w:w="3119" w:type="dxa"/>
          </w:tcPr>
          <w:p w:rsidR="00450BDB" w:rsidRDefault="00450BDB" w:rsidP="00450BDB">
            <w:pPr>
              <w:rPr>
                <w:rFonts w:cs="Times New Roman"/>
                <w:sz w:val="24"/>
                <w:szCs w:val="24"/>
              </w:rPr>
            </w:pPr>
            <w:r w:rsidRPr="002F3EF8">
              <w:rPr>
                <w:rFonts w:cs="Times New Roman"/>
                <w:sz w:val="24"/>
                <w:szCs w:val="24"/>
              </w:rPr>
              <w:t>İlçe Milli Eğitim Müdürlü</w:t>
            </w:r>
            <w:r>
              <w:rPr>
                <w:rFonts w:cs="Times New Roman"/>
                <w:sz w:val="24"/>
                <w:szCs w:val="24"/>
              </w:rPr>
              <w:t>ğü</w:t>
            </w:r>
          </w:p>
          <w:p w:rsidR="00A17F48" w:rsidRPr="002F3EF8" w:rsidRDefault="00450BDB" w:rsidP="00450B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Yeşilay </w:t>
            </w:r>
          </w:p>
        </w:tc>
      </w:tr>
    </w:tbl>
    <w:p w:rsidR="00450BDB" w:rsidRDefault="000E5F2A" w:rsidP="00F03A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03A87" w:rsidRDefault="00F03A87" w:rsidP="00F03A87">
      <w:pPr>
        <w:rPr>
          <w:rFonts w:cs="Times New Roman"/>
          <w:sz w:val="24"/>
          <w:szCs w:val="24"/>
        </w:rPr>
      </w:pPr>
    </w:p>
    <w:p w:rsidR="00450BDB" w:rsidRDefault="00F03A87" w:rsidP="00F03A87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="00450BDB">
        <w:rPr>
          <w:rFonts w:cs="Times New Roman"/>
          <w:sz w:val="24"/>
          <w:szCs w:val="24"/>
        </w:rPr>
        <w:t xml:space="preserve">Serap TARHAN                  </w:t>
      </w:r>
      <w:r>
        <w:rPr>
          <w:rFonts w:cs="Times New Roman"/>
          <w:sz w:val="24"/>
          <w:szCs w:val="24"/>
        </w:rPr>
        <w:t xml:space="preserve">                           </w:t>
      </w:r>
      <w:r w:rsidR="00450BDB">
        <w:rPr>
          <w:rFonts w:cs="Times New Roman"/>
          <w:sz w:val="24"/>
          <w:szCs w:val="24"/>
        </w:rPr>
        <w:t xml:space="preserve">Nurşen Taş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="00450BDB">
        <w:rPr>
          <w:rFonts w:cs="Times New Roman"/>
          <w:sz w:val="24"/>
          <w:szCs w:val="24"/>
        </w:rPr>
        <w:t xml:space="preserve">  Ülkü COŞKUNOĞLU                    </w:t>
      </w:r>
      <w:r>
        <w:rPr>
          <w:rFonts w:cs="Times New Roman"/>
          <w:sz w:val="24"/>
          <w:szCs w:val="24"/>
        </w:rPr>
        <w:t xml:space="preserve"> </w:t>
      </w:r>
      <w:r w:rsidR="00450BDB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</w:t>
      </w:r>
      <w:r w:rsidR="00450BDB">
        <w:rPr>
          <w:rFonts w:cs="Times New Roman"/>
          <w:sz w:val="24"/>
          <w:szCs w:val="24"/>
        </w:rPr>
        <w:t xml:space="preserve">Sultan KARACA                   </w:t>
      </w:r>
    </w:p>
    <w:p w:rsidR="00F03A87" w:rsidRDefault="00F03A87" w:rsidP="00F03A87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Kimya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 xml:space="preserve">.                                               Sağlık Bil.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     Biyoloji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 xml:space="preserve">.                                    Coğrafya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 xml:space="preserve">            </w:t>
      </w:r>
      <w:r>
        <w:rPr>
          <w:rFonts w:cs="Times New Roman"/>
          <w:sz w:val="24"/>
          <w:szCs w:val="24"/>
        </w:rPr>
        <w:tab/>
      </w:r>
    </w:p>
    <w:p w:rsidR="00F03A87" w:rsidRDefault="00F03A87" w:rsidP="00F03A87">
      <w:pPr>
        <w:ind w:left="708"/>
        <w:rPr>
          <w:rFonts w:cs="Times New Roman"/>
          <w:sz w:val="24"/>
          <w:szCs w:val="24"/>
        </w:rPr>
      </w:pPr>
    </w:p>
    <w:p w:rsidR="00F03A87" w:rsidRDefault="00F03A87" w:rsidP="00F03A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Murat GÜLER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İbrahim ERGÜN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Emin AKTAŞ</w:t>
      </w:r>
    </w:p>
    <w:p w:rsidR="00F03A87" w:rsidRDefault="00F03A87" w:rsidP="00F03A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Rehberlik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 xml:space="preserve">.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Felsefe </w:t>
      </w:r>
      <w:proofErr w:type="spellStart"/>
      <w:r>
        <w:rPr>
          <w:rFonts w:cs="Times New Roman"/>
          <w:sz w:val="24"/>
          <w:szCs w:val="24"/>
        </w:rPr>
        <w:t>Öğrt</w:t>
      </w:r>
      <w:proofErr w:type="spellEnd"/>
      <w:r>
        <w:rPr>
          <w:rFonts w:cs="Times New Roman"/>
          <w:sz w:val="24"/>
          <w:szCs w:val="24"/>
        </w:rPr>
        <w:t xml:space="preserve">.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Müdür Yardımcısı</w:t>
      </w:r>
    </w:p>
    <w:p w:rsidR="00F03A87" w:rsidRDefault="00F03A87" w:rsidP="00F03A87">
      <w:pPr>
        <w:rPr>
          <w:rFonts w:cs="Times New Roman"/>
          <w:sz w:val="24"/>
          <w:szCs w:val="24"/>
        </w:rPr>
      </w:pPr>
    </w:p>
    <w:p w:rsidR="00F03A87" w:rsidRDefault="00F03A87" w:rsidP="00F03A87">
      <w:pPr>
        <w:rPr>
          <w:rFonts w:cs="Times New Roman"/>
          <w:sz w:val="24"/>
          <w:szCs w:val="24"/>
        </w:rPr>
      </w:pPr>
    </w:p>
    <w:p w:rsidR="00F03A87" w:rsidRDefault="00F03A87" w:rsidP="00F03A87">
      <w:pPr>
        <w:rPr>
          <w:rFonts w:cs="Times New Roman"/>
          <w:sz w:val="24"/>
          <w:szCs w:val="24"/>
        </w:rPr>
      </w:pPr>
    </w:p>
    <w:p w:rsidR="00F03A87" w:rsidRDefault="00F03A87" w:rsidP="00F03A8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Gürcan DEMİR</w:t>
      </w:r>
    </w:p>
    <w:p w:rsidR="00F03A87" w:rsidRDefault="00F03A87" w:rsidP="00F03A8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Okul Müdürü</w:t>
      </w:r>
    </w:p>
    <w:p w:rsidR="00F03A87" w:rsidRDefault="00F03A87" w:rsidP="00F03A87">
      <w:pPr>
        <w:ind w:left="708"/>
        <w:rPr>
          <w:rFonts w:cs="Times New Roman"/>
          <w:sz w:val="24"/>
          <w:szCs w:val="24"/>
        </w:rPr>
      </w:pPr>
    </w:p>
    <w:p w:rsidR="00107E7F" w:rsidRDefault="000E1519" w:rsidP="002B457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F3EF8">
        <w:rPr>
          <w:rFonts w:cs="Times New Roman"/>
          <w:sz w:val="24"/>
          <w:szCs w:val="24"/>
        </w:rPr>
        <w:br w:type="page"/>
      </w:r>
    </w:p>
    <w:p w:rsidR="00107E7F" w:rsidRDefault="00107E7F" w:rsidP="002B457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B457B" w:rsidRPr="002F3EF8" w:rsidRDefault="002B457B" w:rsidP="002B45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3EF8">
        <w:rPr>
          <w:rFonts w:cs="Times New Roman"/>
          <w:b/>
          <w:sz w:val="24"/>
          <w:szCs w:val="24"/>
        </w:rPr>
        <w:t>HAFSA SULTAN MESLEKİ VE TEKNİK ANADOLU LİSESİ</w:t>
      </w:r>
    </w:p>
    <w:p w:rsidR="002B457B" w:rsidRPr="002F3EF8" w:rsidRDefault="002B457B" w:rsidP="002B45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3EF8">
        <w:rPr>
          <w:rFonts w:cs="Times New Roman"/>
          <w:b/>
          <w:sz w:val="24"/>
          <w:szCs w:val="24"/>
        </w:rPr>
        <w:t>2018 – 2019 EĞİTİM ÖĞRETİM YILI</w:t>
      </w:r>
    </w:p>
    <w:p w:rsidR="002B457B" w:rsidRDefault="002B457B" w:rsidP="002B45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BAĞIMLILIKLA </w:t>
      </w:r>
      <w:r w:rsidRPr="002F3EF8">
        <w:rPr>
          <w:rFonts w:cs="Times New Roman"/>
          <w:b/>
          <w:sz w:val="24"/>
          <w:szCs w:val="24"/>
        </w:rPr>
        <w:t>MÜCADELE</w:t>
      </w:r>
      <w:r>
        <w:rPr>
          <w:rFonts w:cs="Times New Roman"/>
          <w:b/>
          <w:sz w:val="24"/>
          <w:szCs w:val="24"/>
        </w:rPr>
        <w:t xml:space="preserve"> EĞİTİM</w:t>
      </w:r>
      <w:r w:rsidRPr="002F3EF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PROGRAMI 9. SINIFLAR UYGULAMA</w:t>
      </w:r>
      <w:r w:rsidRPr="002F3EF8">
        <w:rPr>
          <w:rFonts w:cs="Times New Roman"/>
          <w:b/>
          <w:sz w:val="24"/>
          <w:szCs w:val="24"/>
        </w:rPr>
        <w:t xml:space="preserve"> PLANI</w:t>
      </w:r>
    </w:p>
    <w:p w:rsidR="002B457B" w:rsidRDefault="002B457B" w:rsidP="002B45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B457B" w:rsidRDefault="002B457B" w:rsidP="002B457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B457B" w:rsidRDefault="002B457B" w:rsidP="002B45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Bağımlılıkla mücadele İl Koordinasyon Kurulu’nun 28.08.2018 tarihinde almış </w:t>
      </w:r>
      <w:r w:rsidR="007B6471">
        <w:rPr>
          <w:rFonts w:cs="Times New Roman"/>
          <w:sz w:val="24"/>
          <w:szCs w:val="24"/>
        </w:rPr>
        <w:t>olduğu karar neticesinde lise 9</w:t>
      </w:r>
      <w:r>
        <w:rPr>
          <w:rFonts w:cs="Times New Roman"/>
          <w:sz w:val="24"/>
          <w:szCs w:val="24"/>
        </w:rPr>
        <w:t>uncu sınıf öğrencilerine yıl boyunca 10 ders saati olarak planlanan ve Sınıf Rehber Öğretmenleri tarafı</w:t>
      </w:r>
      <w:r w:rsidR="007B6471">
        <w:rPr>
          <w:rFonts w:cs="Times New Roman"/>
          <w:sz w:val="24"/>
          <w:szCs w:val="24"/>
        </w:rPr>
        <w:t xml:space="preserve">ndan verilmesi kararlaştırılan </w:t>
      </w:r>
      <w:r>
        <w:rPr>
          <w:rFonts w:cs="Times New Roman"/>
          <w:sz w:val="24"/>
          <w:szCs w:val="24"/>
        </w:rPr>
        <w:t>Bağımlılıkla Mücadele Programı Uygulaması aşağıdaki plan doğrultusunda yapılacaktır</w:t>
      </w:r>
      <w:r w:rsidR="007B6471">
        <w:rPr>
          <w:rFonts w:cs="Times New Roman"/>
          <w:sz w:val="24"/>
          <w:szCs w:val="24"/>
        </w:rPr>
        <w:t>.</w:t>
      </w:r>
    </w:p>
    <w:p w:rsidR="007B6471" w:rsidRDefault="007B6471" w:rsidP="002B45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3402"/>
        <w:gridCol w:w="2551"/>
        <w:gridCol w:w="1997"/>
        <w:gridCol w:w="2122"/>
      </w:tblGrid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6471" w:rsidRPr="007B6471" w:rsidRDefault="007B6471" w:rsidP="0035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471">
              <w:rPr>
                <w:rFonts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3402" w:type="dxa"/>
          </w:tcPr>
          <w:p w:rsidR="007B6471" w:rsidRDefault="007B6471" w:rsidP="0035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6471" w:rsidRPr="007B6471" w:rsidRDefault="007B6471" w:rsidP="0035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471">
              <w:rPr>
                <w:rFonts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551" w:type="dxa"/>
          </w:tcPr>
          <w:p w:rsidR="007B6471" w:rsidRDefault="007B6471" w:rsidP="00107E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6471" w:rsidRPr="007B6471" w:rsidRDefault="007B6471" w:rsidP="00107E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471">
              <w:rPr>
                <w:rFonts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6471" w:rsidRPr="007B6471" w:rsidRDefault="007B6471" w:rsidP="007B64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471">
              <w:rPr>
                <w:rFonts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FAALİYETİ YÜRÜTECEK GÖREVLİLER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Sağlıklı Yaşam</w:t>
            </w:r>
          </w:p>
        </w:tc>
        <w:tc>
          <w:tcPr>
            <w:tcW w:w="2551" w:type="dxa"/>
          </w:tcPr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Kasım</w:t>
            </w:r>
          </w:p>
          <w:p w:rsidR="003532E3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(26 – 30 Kasım 2018)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Sağlıklı Yaşam</w:t>
            </w:r>
          </w:p>
        </w:tc>
        <w:tc>
          <w:tcPr>
            <w:tcW w:w="2551" w:type="dxa"/>
          </w:tcPr>
          <w:p w:rsidR="00107E7F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Aralık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 – 14 Aralık 2018)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Tütün Bağımlılığı</w:t>
            </w:r>
          </w:p>
        </w:tc>
        <w:tc>
          <w:tcPr>
            <w:tcW w:w="2551" w:type="dxa"/>
          </w:tcPr>
          <w:p w:rsidR="00107E7F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Aralık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(24 – 28 Aralık 2018)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Tütün Bağımlılığı</w:t>
            </w:r>
          </w:p>
        </w:tc>
        <w:tc>
          <w:tcPr>
            <w:tcW w:w="2551" w:type="dxa"/>
          </w:tcPr>
          <w:p w:rsidR="003532E3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Ocak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(07 – 11 Ocak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Teknoloji Bağımlılığı</w:t>
            </w:r>
          </w:p>
        </w:tc>
        <w:tc>
          <w:tcPr>
            <w:tcW w:w="2551" w:type="dxa"/>
          </w:tcPr>
          <w:p w:rsidR="003532E3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Şubat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 – 15 Şubat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Teknoloji Bağımlılığı</w:t>
            </w:r>
          </w:p>
        </w:tc>
        <w:tc>
          <w:tcPr>
            <w:tcW w:w="2551" w:type="dxa"/>
          </w:tcPr>
          <w:p w:rsidR="003532E3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Mart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07E7F">
              <w:rPr>
                <w:rFonts w:cs="Times New Roman"/>
                <w:sz w:val="24"/>
                <w:szCs w:val="24"/>
              </w:rPr>
              <w:t>04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107E7F">
              <w:rPr>
                <w:rFonts w:cs="Times New Roman"/>
                <w:sz w:val="24"/>
                <w:szCs w:val="24"/>
              </w:rPr>
              <w:t xml:space="preserve"> 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7E7F">
              <w:rPr>
                <w:rFonts w:cs="Times New Roman"/>
                <w:sz w:val="24"/>
                <w:szCs w:val="24"/>
              </w:rPr>
              <w:t>Mart</w:t>
            </w:r>
            <w:r>
              <w:rPr>
                <w:rFonts w:cs="Times New Roman"/>
                <w:sz w:val="24"/>
                <w:szCs w:val="24"/>
              </w:rPr>
              <w:t xml:space="preserve">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Alkol Bağımlılığı</w:t>
            </w:r>
          </w:p>
        </w:tc>
        <w:tc>
          <w:tcPr>
            <w:tcW w:w="2551" w:type="dxa"/>
          </w:tcPr>
          <w:p w:rsidR="00107E7F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Mart</w:t>
            </w:r>
          </w:p>
          <w:p w:rsidR="007B6471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(18 – 22 Mart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Alkol Bağımlılığı</w:t>
            </w:r>
          </w:p>
        </w:tc>
        <w:tc>
          <w:tcPr>
            <w:tcW w:w="2551" w:type="dxa"/>
          </w:tcPr>
          <w:p w:rsidR="003532E3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Nisan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07E7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1 –</w:t>
            </w:r>
            <w:r w:rsidR="00107E7F">
              <w:rPr>
                <w:rFonts w:cs="Times New Roman"/>
                <w:sz w:val="24"/>
                <w:szCs w:val="24"/>
              </w:rPr>
              <w:t xml:space="preserve"> 0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="00107E7F">
              <w:rPr>
                <w:rFonts w:cs="Times New Roman"/>
                <w:sz w:val="24"/>
                <w:szCs w:val="24"/>
              </w:rPr>
              <w:t>Nisan</w:t>
            </w:r>
            <w:r>
              <w:rPr>
                <w:rFonts w:cs="Times New Roman"/>
                <w:sz w:val="24"/>
                <w:szCs w:val="24"/>
              </w:rPr>
              <w:t xml:space="preserve">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2551" w:type="dxa"/>
          </w:tcPr>
          <w:p w:rsidR="003532E3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Nisam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07E7F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107E7F">
              <w:rPr>
                <w:rFonts w:cs="Times New Roman"/>
                <w:sz w:val="24"/>
                <w:szCs w:val="24"/>
              </w:rPr>
              <w:t xml:space="preserve"> 19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7E7F">
              <w:rPr>
                <w:rFonts w:cs="Times New Roman"/>
                <w:sz w:val="24"/>
                <w:szCs w:val="24"/>
              </w:rPr>
              <w:t>Nisan</w:t>
            </w:r>
            <w:r>
              <w:rPr>
                <w:rFonts w:cs="Times New Roman"/>
                <w:sz w:val="24"/>
                <w:szCs w:val="24"/>
              </w:rPr>
              <w:t xml:space="preserve"> 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  <w:tr w:rsidR="007B6471" w:rsidTr="003532E3">
        <w:tc>
          <w:tcPr>
            <w:tcW w:w="534" w:type="dxa"/>
          </w:tcPr>
          <w:p w:rsidR="007B6471" w:rsidRDefault="007B6471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6471" w:rsidRDefault="003532E3" w:rsidP="0035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2551" w:type="dxa"/>
          </w:tcPr>
          <w:p w:rsidR="00107E7F" w:rsidRDefault="00107E7F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Mayıs</w:t>
            </w:r>
          </w:p>
          <w:p w:rsidR="007B6471" w:rsidRDefault="003532E3" w:rsidP="00107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07E7F">
              <w:rPr>
                <w:rFonts w:cs="Times New Roman"/>
                <w:sz w:val="24"/>
                <w:szCs w:val="24"/>
              </w:rPr>
              <w:t>06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107E7F">
              <w:rPr>
                <w:rFonts w:cs="Times New Roman"/>
                <w:sz w:val="24"/>
                <w:szCs w:val="24"/>
              </w:rPr>
              <w:t xml:space="preserve"> 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7E7F">
              <w:rPr>
                <w:rFonts w:cs="Times New Roman"/>
                <w:sz w:val="24"/>
                <w:szCs w:val="24"/>
              </w:rPr>
              <w:t xml:space="preserve">Mayıs </w:t>
            </w:r>
            <w:r>
              <w:rPr>
                <w:rFonts w:cs="Times New Roman"/>
                <w:sz w:val="24"/>
                <w:szCs w:val="24"/>
              </w:rPr>
              <w:t>2019)</w:t>
            </w:r>
          </w:p>
        </w:tc>
        <w:tc>
          <w:tcPr>
            <w:tcW w:w="1997" w:type="dxa"/>
          </w:tcPr>
          <w:p w:rsidR="007B6471" w:rsidRDefault="007B6471" w:rsidP="007B6471">
            <w:pPr>
              <w:jc w:val="center"/>
            </w:pPr>
            <w:r w:rsidRPr="0006283A">
              <w:rPr>
                <w:rFonts w:cs="Times New Roman"/>
                <w:sz w:val="24"/>
                <w:szCs w:val="24"/>
              </w:rPr>
              <w:t>1 Ders Saati</w:t>
            </w:r>
          </w:p>
        </w:tc>
        <w:tc>
          <w:tcPr>
            <w:tcW w:w="2122" w:type="dxa"/>
          </w:tcPr>
          <w:p w:rsidR="007B6471" w:rsidRDefault="007B6471" w:rsidP="003532E3">
            <w:pPr>
              <w:jc w:val="center"/>
            </w:pPr>
            <w:r w:rsidRPr="00233B41">
              <w:rPr>
                <w:rFonts w:cs="Times New Roman"/>
                <w:sz w:val="24"/>
                <w:szCs w:val="24"/>
              </w:rPr>
              <w:t>9. Sınıf Rehber Öğretmenleri</w:t>
            </w:r>
          </w:p>
        </w:tc>
      </w:tr>
    </w:tbl>
    <w:p w:rsidR="007B6471" w:rsidRDefault="007B6471" w:rsidP="007B647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B6471" w:rsidRDefault="007B6471" w:rsidP="002B45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B6471" w:rsidRDefault="007B6471" w:rsidP="002B45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B6471" w:rsidRPr="002B457B" w:rsidRDefault="007B6471" w:rsidP="002B457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E1519" w:rsidRDefault="00107E7F" w:rsidP="00A17F4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Gürcan DEMİR</w:t>
      </w:r>
    </w:p>
    <w:p w:rsidR="00107E7F" w:rsidRPr="002F3EF8" w:rsidRDefault="00107E7F" w:rsidP="00A17F4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Okul Müdürü</w:t>
      </w:r>
    </w:p>
    <w:p w:rsidR="00A17F48" w:rsidRPr="002F3EF8" w:rsidRDefault="00A17F48" w:rsidP="00A17F48">
      <w:pPr>
        <w:jc w:val="center"/>
        <w:rPr>
          <w:rFonts w:cs="Times New Roman"/>
          <w:sz w:val="24"/>
          <w:szCs w:val="24"/>
        </w:rPr>
      </w:pPr>
    </w:p>
    <w:sectPr w:rsidR="00A17F48" w:rsidRPr="002F3EF8" w:rsidSect="00107E7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516FF"/>
    <w:rsid w:val="0005542F"/>
    <w:rsid w:val="000E1519"/>
    <w:rsid w:val="000E5F2A"/>
    <w:rsid w:val="00107E7F"/>
    <w:rsid w:val="001F0D87"/>
    <w:rsid w:val="00267F0B"/>
    <w:rsid w:val="00274A9D"/>
    <w:rsid w:val="002B457B"/>
    <w:rsid w:val="002D27F9"/>
    <w:rsid w:val="002D5A61"/>
    <w:rsid w:val="002F3EF8"/>
    <w:rsid w:val="00323BE3"/>
    <w:rsid w:val="003532E3"/>
    <w:rsid w:val="00386611"/>
    <w:rsid w:val="003C7DE1"/>
    <w:rsid w:val="003F0420"/>
    <w:rsid w:val="003F19D9"/>
    <w:rsid w:val="00421C7D"/>
    <w:rsid w:val="00450BDB"/>
    <w:rsid w:val="00522ED9"/>
    <w:rsid w:val="0054294D"/>
    <w:rsid w:val="00602277"/>
    <w:rsid w:val="00663C69"/>
    <w:rsid w:val="00706D0B"/>
    <w:rsid w:val="00785896"/>
    <w:rsid w:val="007B6471"/>
    <w:rsid w:val="00843ED5"/>
    <w:rsid w:val="00895510"/>
    <w:rsid w:val="00896D01"/>
    <w:rsid w:val="009C5927"/>
    <w:rsid w:val="00A17F48"/>
    <w:rsid w:val="00A933E6"/>
    <w:rsid w:val="00AE41C6"/>
    <w:rsid w:val="00B005DD"/>
    <w:rsid w:val="00B26F81"/>
    <w:rsid w:val="00B316E1"/>
    <w:rsid w:val="00B403BB"/>
    <w:rsid w:val="00B71660"/>
    <w:rsid w:val="00BA329D"/>
    <w:rsid w:val="00BD5946"/>
    <w:rsid w:val="00BF30FC"/>
    <w:rsid w:val="00C31D37"/>
    <w:rsid w:val="00C37D01"/>
    <w:rsid w:val="00C41066"/>
    <w:rsid w:val="00C44459"/>
    <w:rsid w:val="00C92426"/>
    <w:rsid w:val="00CC17D3"/>
    <w:rsid w:val="00CC5E7D"/>
    <w:rsid w:val="00CD78F2"/>
    <w:rsid w:val="00D21B10"/>
    <w:rsid w:val="00D303BA"/>
    <w:rsid w:val="00D45CD6"/>
    <w:rsid w:val="00D70729"/>
    <w:rsid w:val="00D87811"/>
    <w:rsid w:val="00DD23AC"/>
    <w:rsid w:val="00DF6072"/>
    <w:rsid w:val="00E50EA7"/>
    <w:rsid w:val="00E54B08"/>
    <w:rsid w:val="00ED2DC0"/>
    <w:rsid w:val="00ED79B3"/>
    <w:rsid w:val="00F03A87"/>
    <w:rsid w:val="00F33DF0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F337-928C-453E-8DD8-66EA4A2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Nevil Esen</cp:lastModifiedBy>
  <cp:revision>4</cp:revision>
  <cp:lastPrinted>2018-11-16T08:55:00Z</cp:lastPrinted>
  <dcterms:created xsi:type="dcterms:W3CDTF">2018-11-02T11:27:00Z</dcterms:created>
  <dcterms:modified xsi:type="dcterms:W3CDTF">2018-11-16T08:55:00Z</dcterms:modified>
</cp:coreProperties>
</file>